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re"/>
      </w:pPr>
      <w:r>
        <w:t xml:space="preserve">Code éthique et de conduite des affaires</w:t>
      </w:r>
    </w:p>
    <w:p>
      <w:pPr>
        <w:pStyle w:val="SousTitre"/>
      </w:pPr>
      <w:r>
        <w:rPr>
          <w:i/>
        </w:rPr>
        <w:t xml:space="preserve">Modèle à adapter, STRATA Foundation</w:t>
      </w:r>
    </w:p>
    <w:p>
      <w:pPr>
        <w:pStyle w:val="Surtitre"/>
      </w:pPr>
      <w:r>
        <w:t xml:space="preserve">Mode d'emploi</w:t>
      </w:r>
    </w:p>
    <w:p>
      <w:pPr>
        <w:pStyle w:val="Note"/>
      </w:pPr>
      <w:r>
        <w:rPr>
          <w:i/>
        </w:rPr>
        <w:t xml:space="preserve">Un code éthique se juge sur son application, pas sur sa rédaction. Un texte de quatre pages réellement diffusé et connu vaut infiniment mieux qu'un texte de vingt pages que personne n'a lu.</w:t>
      </w:r>
    </w:p>
    <w:p>
      <w:pPr>
        <w:pStyle w:val="Puce"/>
        <w:ind w:left="360" w:hanging="200"/>
      </w:pPr>
      <w:r>
        <w:t xml:space="preserve">• </w:t>
      </w:r>
      <w:r>
        <w:t xml:space="preserve">Remplacez toutes les variables surlignées avant diffusion.</w:t>
      </w:r>
    </w:p>
    <w:p>
      <w:pPr>
        <w:pStyle w:val="Puce"/>
        <w:ind w:left="360" w:hanging="200"/>
      </w:pPr>
      <w:r>
        <w:t xml:space="preserve">• </w:t>
      </w:r>
      <w:r>
        <w:t xml:space="preserve">Supprimez sans hésiter toute section qui ne correspond à rien chez vous. Un principe affiché sans réalité derrière est une prise de risque.</w:t>
      </w:r>
    </w:p>
    <w:p>
      <w:pPr>
        <w:pStyle w:val="Puce"/>
        <w:ind w:left="360" w:hanging="200"/>
      </w:pPr>
      <w:r>
        <w:t xml:space="preserve">• </w:t>
      </w:r>
      <w:r>
        <w:t xml:space="preserve">Faites-le approuver par la direction, et datez cette approbation.</w:t>
      </w:r>
    </w:p>
    <w:p>
      <w:pPr>
        <w:pStyle w:val="Puce"/>
        <w:ind w:left="360" w:hanging="200"/>
      </w:pPr>
      <w:r>
        <w:t xml:space="preserve">• </w:t>
      </w:r>
      <w:r>
        <w:t xml:space="preserve">Prévoyez comment il sera remis, et gardez la trace de cette remise.</w:t>
      </w:r>
    </w:p>
    <w:p>
      <w:pPr>
        <w:pStyle w:val="Note"/>
      </w:pPr>
      <w:r>
        <w:rPr>
          <w:i/>
        </w:rPr>
        <w:t xml:space="preserve">Ce modèle est volontairement court. Les codes éthiques de grandes entreprises couvrent des situations qu'une PME ne rencontre pas ; les recopier crée des engagements que personne ne pourra tenir ni contrôler.</w:t>
      </w:r>
    </w:p>
    <w:p>
      <w:r>
        <w:br w:type="page"/>
      </w:r>
    </w:p>
    <w:p>
      <w:pPr>
        <w:pStyle w:val="Surtitre"/>
      </w:pPr>
      <w:r>
        <w:t xml:space="preserve">Page de garde</w:t>
      </w:r>
    </w:p>
    <w:p>
      <w:pPr>
        <w:pStyle w:val="Titre1"/>
      </w:pPr>
      <w:r>
        <w:t xml:space="preserve">Code éthique et de conduite des affaires</w:t>
      </w:r>
    </w:p>
    <w:p>
      <w:pPr>
        <w:pStyle w:val="Normal"/>
      </w:pPr>
      <w:r>
        <w:rPr>
          <w:b/>
        </w:rPr>
        <w:t xml:space="preserve">Raison sociale : </w:t>
      </w:r>
      <w:r>
        <w:rPr>
          <w:rStyle w:val="Champ"/>
        </w:rPr>
        <w:t xml:space="preserve">[dénomination exacte]</w:t>
      </w:r>
    </w:p>
    <w:p>
      <w:pPr>
        <w:pStyle w:val="Normal"/>
      </w:pPr>
      <w:r>
        <w:rPr>
          <w:b/>
        </w:rPr>
        <w:t xml:space="preserve">Champ d'application : </w:t>
      </w:r>
      <w:r>
        <w:rPr>
          <w:rStyle w:val="Champ"/>
        </w:rPr>
        <w:t xml:space="preserve">[salariés, dirigeants, intérimaires, sous-traitants]</w:t>
      </w:r>
    </w:p>
    <w:p>
      <w:pPr>
        <w:pStyle w:val="Normal"/>
      </w:pPr>
      <w:r>
        <w:rPr>
          <w:b/>
        </w:rPr>
        <w:t xml:space="preserve">Version : </w:t>
      </w:r>
      <w:r>
        <w:rPr>
          <w:rStyle w:val="Champ"/>
        </w:rPr>
        <w:t xml:space="preserve">[1.0 pour une première version]</w:t>
      </w:r>
    </w:p>
    <w:p>
      <w:pPr>
        <w:pStyle w:val="Normal"/>
      </w:pPr>
      <w:r>
        <w:rPr>
          <w:b/>
        </w:rPr>
        <w:t xml:space="preserve">Date d'approbation : </w:t>
      </w:r>
      <w:r>
        <w:rPr>
          <w:rStyle w:val="Champ"/>
        </w:rPr>
        <w:t xml:space="preserve">[jour, mois, année]</w:t>
      </w:r>
    </w:p>
    <w:p>
      <w:pPr>
        <w:pStyle w:val="Normal"/>
      </w:pPr>
      <w:r>
        <w:rPr>
          <w:b/>
        </w:rPr>
        <w:t xml:space="preserve">Approuvé par : </w:t>
      </w:r>
      <w:r>
        <w:rPr>
          <w:rStyle w:val="Champ"/>
        </w:rPr>
        <w:t xml:space="preserve">[nom, fonction]</w:t>
      </w:r>
    </w:p>
    <w:p>
      <w:pPr>
        <w:pStyle w:val="Normal"/>
      </w:pPr>
      <w:r>
        <w:rPr>
          <w:b/>
        </w:rPr>
        <w:t xml:space="preserve">Contact pour toute question : </w:t>
      </w:r>
      <w:r>
        <w:rPr>
          <w:rStyle w:val="Champ"/>
        </w:rPr>
        <w:t xml:space="preserve">[nom ou fonction, et adresse]</w:t>
      </w:r>
    </w:p>
    <w:p>
      <w:r>
        <w:br w:type="page"/>
      </w:r>
    </w:p>
    <w:p>
      <w:pPr>
        <w:pStyle w:val="Surtitre"/>
      </w:pPr>
      <w:r>
        <w:t xml:space="preserve">Article 1</w:t>
      </w:r>
    </w:p>
    <w:p>
      <w:pPr>
        <w:pStyle w:val="Titre1"/>
      </w:pPr>
      <w:r>
        <w:t xml:space="preserve">Objet et engagement de la direction</w:t>
      </w:r>
    </w:p>
    <w:p>
      <w:pPr>
        <w:pStyle w:val="Normal"/>
      </w:pPr>
      <w:r>
        <w:t xml:space="preserve">[RAISON SOCIALE] exerce son activité dans le respect des lois qui lui sont applicables et des principes énoncés ci-après. Ce code s'applique à [CHAMP D'APPLICATION]. Il est remis à chaque personne concernée et présenté lors de son arrivée.</w:t>
      </w:r>
    </w:p>
    <w:p>
      <w:pPr>
        <w:pStyle w:val="Note"/>
      </w:pPr>
      <w:r>
        <w:rPr>
          <w:i/>
        </w:rPr>
        <w:t xml:space="preserve">Écrivez ici, en une phrase, pourquoi la direction tient à ce code. Une phrase personnelle et vraie vaut mieux qu'un paragraphe générique.</w:t>
      </w:r>
    </w:p>
    <w:p>
      <w:pPr>
        <w:pStyle w:val="Normal"/>
      </w:pPr>
      <w:r>
        <w:rPr>
          <w:b/>
        </w:rPr>
        <w:t xml:space="preserve">Message de la direction : </w:t>
      </w:r>
      <w:r>
        <w:rPr>
          <w:rStyle w:val="Champ"/>
        </w:rPr>
        <w:t xml:space="preserve">[deux à quatre phrases, signées]</w:t>
      </w:r>
    </w:p>
    <w:p>
      <w:pPr>
        <w:pStyle w:val="Surtitre"/>
      </w:pPr>
      <w:r>
        <w:t xml:space="preserve">Article 2</w:t>
      </w:r>
    </w:p>
    <w:p>
      <w:pPr>
        <w:pStyle w:val="Titre1"/>
      </w:pPr>
      <w:r>
        <w:t xml:space="preserve">Intégrité et prévention de la corruption</w:t>
      </w:r>
    </w:p>
    <w:p>
      <w:pPr>
        <w:pStyle w:val="Puce"/>
        <w:ind w:left="360" w:hanging="200"/>
      </w:pPr>
      <w:r>
        <w:t xml:space="preserve">• </w:t>
      </w:r>
      <w:r>
        <w:t xml:space="preserve">Aucun paiement, cadeau, avantage ou service n'est offert ni accepté dans le but d'obtenir ou de conserver un avantage indu.</w:t>
      </w:r>
    </w:p>
    <w:p>
      <w:pPr>
        <w:pStyle w:val="Puce"/>
        <w:ind w:left="360" w:hanging="200"/>
      </w:pPr>
      <w:r>
        <w:t xml:space="preserve">• </w:t>
      </w:r>
      <w:r>
        <w:t xml:space="preserve">Les invitations et cadeaux d'usage restent d'une valeur raisonnable, sont transparents, et ne sont jamais remis en période de négociation ou d'attribution.</w:t>
      </w:r>
    </w:p>
    <w:p>
      <w:pPr>
        <w:pStyle w:val="Puce"/>
        <w:ind w:left="360" w:hanging="200"/>
      </w:pPr>
      <w:r>
        <w:t xml:space="preserve">• </w:t>
      </w:r>
      <w:r>
        <w:t xml:space="preserve">Tout intermédiaire, agent ou apporteur d'affaires est identifié, contractualisé et rémunéré pour une prestation réelle.</w:t>
      </w:r>
    </w:p>
    <w:p>
      <w:pPr>
        <w:pStyle w:val="Puce"/>
        <w:ind w:left="360" w:hanging="200"/>
      </w:pPr>
      <w:r>
        <w:t xml:space="preserve">• </w:t>
      </w:r>
      <w:r>
        <w:t xml:space="preserve">Les paiements de facilitation sont interdits, quelle que soit la pratique locale.</w:t>
      </w:r>
    </w:p>
    <w:p>
      <w:pPr>
        <w:pStyle w:val="Normal"/>
      </w:pPr>
      <w:r>
        <w:rPr>
          <w:b/>
        </w:rPr>
        <w:t xml:space="preserve">Seuil de valeur d'un cadeau acceptable : </w:t>
      </w:r>
      <w:r>
        <w:rPr>
          <w:rStyle w:val="Champ"/>
        </w:rPr>
        <w:t xml:space="preserve">[montant en euros]</w:t>
      </w:r>
    </w:p>
    <w:p>
      <w:pPr>
        <w:pStyle w:val="Normal"/>
      </w:pPr>
      <w:r>
        <w:rPr>
          <w:b/>
        </w:rPr>
        <w:t xml:space="preserve">À qui déclarer un cadeau reçu au-delà du seuil : </w:t>
      </w:r>
      <w:r>
        <w:rPr>
          <w:rStyle w:val="Champ"/>
        </w:rPr>
        <w:t xml:space="preserve">[fonction]</w:t>
      </w:r>
    </w:p>
    <w:p>
      <w:pPr>
        <w:pStyle w:val="Surtitre"/>
      </w:pPr>
      <w:r>
        <w:t xml:space="preserve">Article 3</w:t>
      </w:r>
    </w:p>
    <w:p>
      <w:pPr>
        <w:pStyle w:val="Titre1"/>
      </w:pPr>
      <w:r>
        <w:t xml:space="preserve">Conflits d'intérêts</w:t>
      </w:r>
    </w:p>
    <w:p>
      <w:pPr>
        <w:pStyle w:val="Normal"/>
      </w:pPr>
      <w:r>
        <w:t xml:space="preserve">Un conflit d'intérêts existe dès lors qu'un intérêt personnel est susceptible d'influencer une décision prise pour le compte de l'entreprise. Il n'est pas fautif en soi : ce qui est fautif est de ne pas le déclarer.</w:t>
      </w:r>
    </w:p>
    <w:p>
      <w:pPr>
        <w:pStyle w:val="Puce"/>
        <w:ind w:left="360" w:hanging="200"/>
      </w:pPr>
      <w:r>
        <w:t xml:space="preserve">• </w:t>
      </w:r>
      <w:r>
        <w:t xml:space="preserve">Toute situation de ce type est déclarée par écrit à [FONCTION], dès qu'elle est connue.</w:t>
      </w:r>
    </w:p>
    <w:p>
      <w:pPr>
        <w:pStyle w:val="Puce"/>
        <w:ind w:left="360" w:hanging="200"/>
      </w:pPr>
      <w:r>
        <w:t xml:space="preserve">• </w:t>
      </w:r>
      <w:r>
        <w:t xml:space="preserve">La personne concernée se retire de la décision jusqu'à ce qu'une réponse lui soit donnée.</w:t>
      </w:r>
    </w:p>
    <w:p>
      <w:pPr>
        <w:pStyle w:val="Puce"/>
        <w:ind w:left="360" w:hanging="200"/>
      </w:pPr>
      <w:r>
        <w:t xml:space="preserve">• </w:t>
      </w:r>
      <w:r>
        <w:t xml:space="preserve">Les liens familiaux ou d'intérêt avec un fournisseur, un client ou un concurrent entrent dans ce champ.</w:t>
      </w:r>
    </w:p>
    <w:p>
      <w:pPr>
        <w:pStyle w:val="Surtitre"/>
      </w:pPr>
      <w:r>
        <w:t xml:space="preserve">Article 4</w:t>
      </w:r>
    </w:p>
    <w:p>
      <w:pPr>
        <w:pStyle w:val="Titre1"/>
      </w:pPr>
      <w:r>
        <w:t xml:space="preserve">Respect des personnes</w:t>
      </w:r>
    </w:p>
    <w:p>
      <w:pPr>
        <w:pStyle w:val="Puce"/>
        <w:ind w:left="360" w:hanging="200"/>
      </w:pPr>
      <w:r>
        <w:t xml:space="preserve">• </w:t>
      </w:r>
      <w:r>
        <w:t xml:space="preserve">Aucune discrimination n'est tolérée, à l'embauche comme dans le déroulement de carrière.</w:t>
      </w:r>
    </w:p>
    <w:p>
      <w:pPr>
        <w:pStyle w:val="Puce"/>
        <w:ind w:left="360" w:hanging="200"/>
      </w:pPr>
      <w:r>
        <w:t xml:space="preserve">• </w:t>
      </w:r>
      <w:r>
        <w:t xml:space="preserve">Le harcèlement moral et le harcèlement sexuel sont interdits et donnent lieu à une suite systématique.</w:t>
      </w:r>
    </w:p>
    <w:p>
      <w:pPr>
        <w:pStyle w:val="Puce"/>
        <w:ind w:left="360" w:hanging="200"/>
      </w:pPr>
      <w:r>
        <w:t xml:space="preserve">• </w:t>
      </w:r>
      <w:r>
        <w:t xml:space="preserve">La sécurité au travail prime sur le délai et sur le coût. Toute personne peut interrompre une tâche qu'elle juge dangereuse, sans conséquence.</w:t>
      </w:r>
    </w:p>
    <w:p>
      <w:pPr>
        <w:pStyle w:val="Puce"/>
        <w:ind w:left="360" w:hanging="200"/>
      </w:pPr>
      <w:r>
        <w:t xml:space="preserve">• </w:t>
      </w:r>
      <w:r>
        <w:t xml:space="preserve">Le travail des enfants et le travail forcé sont proscrits, chez nous comme chez nos fournisseurs.</w:t>
      </w:r>
    </w:p>
    <w:p>
      <w:pPr>
        <w:pStyle w:val="Surtitre"/>
      </w:pPr>
      <w:r>
        <w:t xml:space="preserve">Article 5</w:t>
      </w:r>
    </w:p>
    <w:p>
      <w:pPr>
        <w:pStyle w:val="Titre1"/>
      </w:pPr>
      <w:r>
        <w:t xml:space="preserve">Confidentialité et données personnelles</w:t>
      </w:r>
    </w:p>
    <w:p>
      <w:pPr>
        <w:pStyle w:val="Puce"/>
        <w:ind w:left="360" w:hanging="200"/>
      </w:pPr>
      <w:r>
        <w:t xml:space="preserve">• </w:t>
      </w:r>
      <w:r>
        <w:t xml:space="preserve">Les informations confidentielles de l'entreprise, de ses clients et de ses partenaires ne sont ni diffusées, ni utilisées à des fins personnelles.</w:t>
      </w:r>
    </w:p>
    <w:p>
      <w:pPr>
        <w:pStyle w:val="Puce"/>
        <w:ind w:left="360" w:hanging="200"/>
      </w:pPr>
      <w:r>
        <w:t xml:space="preserve">• </w:t>
      </w:r>
      <w:r>
        <w:t xml:space="preserve">Les données personnelles ne sont collectées que pour un usage défini, conservées le temps nécessaire, et accessibles aux seules personnes qui en ont besoin.</w:t>
      </w:r>
    </w:p>
    <w:p>
      <w:pPr>
        <w:pStyle w:val="Puce"/>
        <w:ind w:left="360" w:hanging="200"/>
      </w:pPr>
      <w:r>
        <w:t xml:space="preserve">• </w:t>
      </w:r>
      <w:r>
        <w:t xml:space="preserve">Toute perte ou divulgation involontaire est signalée immédiatement à [FONCTION].</w:t>
      </w:r>
    </w:p>
    <w:p>
      <w:pPr>
        <w:pStyle w:val="Surtitre"/>
      </w:pPr>
      <w:r>
        <w:t xml:space="preserve">Article 6</w:t>
      </w:r>
    </w:p>
    <w:p>
      <w:pPr>
        <w:pStyle w:val="Titre1"/>
      </w:pPr>
      <w:r>
        <w:t xml:space="preserve">Environnement et achats responsables</w:t>
      </w:r>
    </w:p>
    <w:p>
      <w:pPr>
        <w:pStyle w:val="Puce"/>
        <w:ind w:left="360" w:hanging="200"/>
      </w:pPr>
      <w:r>
        <w:t xml:space="preserve">• </w:t>
      </w:r>
      <w:r>
        <w:t xml:space="preserve">L'entreprise réduit les nuisances de son activité dans la mesure de ses moyens et respecte les obligations environnementales qui lui sont applicables.</w:t>
      </w:r>
    </w:p>
    <w:p>
      <w:pPr>
        <w:pStyle w:val="Puce"/>
        <w:ind w:left="360" w:hanging="200"/>
      </w:pPr>
      <w:r>
        <w:t xml:space="preserve">• </w:t>
      </w:r>
      <w:r>
        <w:t xml:space="preserve">Les critères sociaux et environnementaux entrent dans la sélection des fournisseurs pour [FAMILLES D'ACHATS CONCERNÉES].</w:t>
      </w:r>
    </w:p>
    <w:p>
      <w:pPr>
        <w:pStyle w:val="Puce"/>
        <w:ind w:left="360" w:hanging="200"/>
      </w:pPr>
      <w:r>
        <w:t xml:space="preserve">• </w:t>
      </w:r>
      <w:r>
        <w:t xml:space="preserve">Un fournisseur dont les pratiques contreviennent gravement au présent code est interpellé par écrit ; à défaut de correction, la relation est réexaminée.</w:t>
      </w:r>
    </w:p>
    <w:p>
      <w:pPr>
        <w:pStyle w:val="Surtitre"/>
      </w:pPr>
      <w:r>
        <w:t xml:space="preserve">Article 7</w:t>
      </w:r>
    </w:p>
    <w:p>
      <w:pPr>
        <w:pStyle w:val="Titre1"/>
      </w:pPr>
      <w:r>
        <w:t xml:space="preserve">Signalement et suites</w:t>
      </w:r>
    </w:p>
    <w:p>
      <w:pPr>
        <w:pStyle w:val="Normal"/>
      </w:pPr>
      <w:r>
        <w:t xml:space="preserve">Toute personne peut signaler un manquement à ce code par [CANAL DE SIGNALEMENT]. Le signalement peut être fait de bonne foi sans crainte de représailles. L'identité de son auteur est protégée.</w:t>
      </w:r>
    </w:p>
    <w:p>
      <w:pPr>
        <w:pStyle w:val="Normal"/>
      </w:pPr>
      <w:r>
        <w:rPr>
          <w:b/>
        </w:rPr>
        <w:t xml:space="preserve">Canal de signalement : </w:t>
      </w:r>
      <w:r>
        <w:rPr>
          <w:rStyle w:val="Champ"/>
        </w:rPr>
        <w:t xml:space="preserve">[adresse ou personne, joignable réellement]</w:t>
      </w:r>
    </w:p>
    <w:p>
      <w:pPr>
        <w:pStyle w:val="Normal"/>
      </w:pPr>
      <w:r>
        <w:rPr>
          <w:b/>
        </w:rPr>
        <w:t xml:space="preserve">Délai d'accusé de réception : </w:t>
      </w:r>
      <w:r>
        <w:rPr>
          <w:rStyle w:val="Champ"/>
        </w:rPr>
        <w:t xml:space="preserve">[en jours ouvrés]</w:t>
      </w:r>
    </w:p>
    <w:p>
      <w:pPr>
        <w:pStyle w:val="Normal"/>
      </w:pPr>
      <w:r>
        <w:rPr>
          <w:b/>
        </w:rPr>
        <w:t xml:space="preserve">Qui instruit : </w:t>
      </w:r>
      <w:r>
        <w:rPr>
          <w:rStyle w:val="Champ"/>
        </w:rPr>
        <w:t xml:space="preserve">[fonction, et remplaçant en cas de conflit d'intérêts]</w:t>
      </w:r>
    </w:p>
    <w:p>
      <w:pPr>
        <w:pStyle w:val="Note"/>
      </w:pPr>
      <w:r>
        <w:rPr>
          <w:i/>
        </w:rPr>
        <w:t xml:space="preserve">N'annoncez un canal que s'il existe. Un canal de signalement qui ne répond pas cause plus de dommage que son absence : il transforme un doute en défiance.</w:t>
      </w:r>
    </w:p>
    <w:p>
      <w:pPr>
        <w:pStyle w:val="Surtitre"/>
      </w:pPr>
      <w:r>
        <w:t xml:space="preserve">Article 8</w:t>
      </w:r>
    </w:p>
    <w:p>
      <w:pPr>
        <w:pStyle w:val="Titre1"/>
      </w:pPr>
      <w:r>
        <w:t xml:space="preserve">Application et revue</w:t>
      </w:r>
    </w:p>
    <w:p>
      <w:pPr>
        <w:pStyle w:val="Puce"/>
        <w:ind w:left="360" w:hanging="200"/>
      </w:pPr>
      <w:r>
        <w:t xml:space="preserve">• </w:t>
      </w:r>
      <w:r>
        <w:t xml:space="preserve">Le non-respect de ce code peut donner lieu à des suites disciplinaires, dans les conditions prévues par le règlement intérieur et le droit applicable.</w:t>
      </w:r>
    </w:p>
    <w:p>
      <w:pPr>
        <w:pStyle w:val="Puce"/>
        <w:ind w:left="360" w:hanging="200"/>
      </w:pPr>
      <w:r>
        <w:t xml:space="preserve">• </w:t>
      </w:r>
      <w:r>
        <w:t xml:space="preserve">Ce code est revu au minimum tous les [FRÉQUENCE DE REVUE].</w:t>
      </w:r>
    </w:p>
    <w:p>
      <w:pPr>
        <w:pStyle w:val="Puce"/>
        <w:ind w:left="360" w:hanging="200"/>
      </w:pPr>
      <w:r>
        <w:t xml:space="preserve">• </w:t>
      </w:r>
      <w:r>
        <w:t xml:space="preserve">Toute modification est datée, versionnée et rediffusée.</w:t>
      </w:r>
    </w:p>
    <w:p>
      <w:pPr>
        <w:pStyle w:val="Normal"/>
      </w:pPr>
      <w:r>
        <w:rPr>
          <w:b/>
        </w:rPr>
        <w:t xml:space="preserve">Fréquence de revue : </w:t>
      </w:r>
      <w:r>
        <w:rPr>
          <w:rStyle w:val="Champ"/>
        </w:rPr>
        <w:t xml:space="preserve">[par exemple : deux ans]</w:t>
      </w:r>
    </w:p>
    <w:p>
      <w:pPr>
        <w:pStyle w:val="Normal"/>
      </w:pPr>
      <w:r>
        <w:rPr>
          <w:b/>
        </w:rPr>
        <w:t xml:space="preserve">Date de la prochaine revue : </w:t>
      </w:r>
      <w:r>
        <w:rPr>
          <w:rStyle w:val="Champ"/>
        </w:rPr>
        <w:t xml:space="preserve">[mois et année]</w:t>
      </w:r>
    </w:p>
    <w:p>
      <w:r>
        <w:br w:type="page"/>
      </w:r>
    </w:p>
    <w:p>
      <w:pPr>
        <w:pStyle w:val="Surtitre"/>
      </w:pPr>
      <w:r>
        <w:t xml:space="preserve">Avant de diffuser</w:t>
      </w:r>
    </w:p>
    <w:p>
      <w:pPr>
        <w:pStyle w:val="Titre1"/>
      </w:pPr>
      <w:r>
        <w:t xml:space="preserve">Ce qu'il faudra prouver le jour où un client le demandera</w:t>
      </w:r>
    </w:p>
    <w:p>
      <w:pPr>
        <w:pStyle w:val="Note"/>
      </w:pPr>
      <w:r>
        <w:rPr>
          <w:i/>
        </w:rPr>
        <w:t xml:space="preserve">Un document rempli ne prouve rien par lui-même. Ce qui est demandé lors d'un audit, d'un questionnaire fournisseur ou d'une évaluation extra-financière, c'est la PIÈCE qui soutient chaque affirmation. Préparez-les maintenant, pendant que vous savez encore où elles sont.</w:t>
      </w:r>
    </w:p>
    <w:p>
      <w:pPr>
        <w:pStyle w:val="Puce"/>
        <w:ind w:left="360" w:hanging="200"/>
      </w:pPr>
      <w:r>
        <w:t xml:space="preserve">• </w:t>
      </w:r>
      <w:r>
        <w:t xml:space="preserve">La preuve que le code a été REMIS à chaque salarié : accusé de réception, émargement, ou courriel nominatif horodaté.</w:t>
      </w:r>
    </w:p>
    <w:p>
      <w:pPr>
        <w:pStyle w:val="Puce"/>
        <w:ind w:left="360" w:hanging="200"/>
      </w:pPr>
      <w:r>
        <w:t xml:space="preserve">• </w:t>
      </w:r>
      <w:r>
        <w:t xml:space="preserve">La preuve qu'il a été présenté aux nouveaux arrivants : point du parcours d'intégration, avec sa date.</w:t>
      </w:r>
    </w:p>
    <w:p>
      <w:pPr>
        <w:pStyle w:val="Puce"/>
        <w:ind w:left="360" w:hanging="200"/>
      </w:pPr>
      <w:r>
        <w:t xml:space="preserve">• </w:t>
      </w:r>
      <w:r>
        <w:t xml:space="preserve">L'existence réelle du canal de signalement annoncé : adresse qui fonctionne, personne qui relève, délai de réponse tenu.</w:t>
      </w:r>
    </w:p>
    <w:p>
      <w:pPr>
        <w:pStyle w:val="Puce"/>
        <w:ind w:left="360" w:hanging="200"/>
      </w:pPr>
      <w:r>
        <w:t xml:space="preserve">• </w:t>
      </w:r>
      <w:r>
        <w:t xml:space="preserve">Le registre des signalements reçus et de leur suite, tenu de façon à ne pas exposer l'auteur du signalement.</w:t>
      </w:r>
    </w:p>
    <w:p>
      <w:pPr>
        <w:pStyle w:val="Puce"/>
        <w:ind w:left="360" w:hanging="200"/>
      </w:pPr>
      <w:r>
        <w:t xml:space="preserve">• </w:t>
      </w:r>
      <w:r>
        <w:t xml:space="preserve">La preuve que les partenaires concernés en ont eu connaissance : clause contractuelle, envoi daté.</w:t>
      </w:r>
    </w:p>
    <w:p>
      <w:pPr>
        <w:pStyle w:val="Titre1"/>
      </w:pPr>
      <w:r>
        <w:t xml:space="preserve">Sources</w:t>
      </w:r>
    </w:p>
    <w:p>
      <w:pPr>
        <w:pStyle w:val="Puce"/>
        <w:ind w:left="360" w:hanging="200"/>
      </w:pPr>
      <w:r>
        <w:t xml:space="preserve">• </w:t>
      </w:r>
      <w:r>
        <w:t xml:space="preserve">Méthodologie d'évaluation EcoVadis, EcoVadis, « Ratings Methodology Overview and Principles » : 21 critères répartis en quatre thèmes (Environnement, Social et droits humains, Éthique, Achats responsables). Consulté le 1er septembre 2026.</w:t>
      </w:r>
    </w:p>
    <w:p>
      <w:pPr>
        <w:pStyle w:val="Puce"/>
        <w:ind w:left="360" w:hanging="200"/>
      </w:pPr>
      <w:r>
        <w:t xml:space="preserve">• </w:t>
      </w:r>
      <w:r>
        <w:t xml:space="preserve">ISO 26000:2010, lignes directrices relatives à la responsabilité sociétale, Organisation internationale de normalisation. Norme de LIGNES DIRECTRICES, non destinée à la certification. Texte protégé et payant, non reproduit ici. Consulté le 1er septembre 2026.</w:t>
      </w:r>
    </w:p>
    <w:p>
      <w:pPr>
        <w:pStyle w:val="Note"/>
      </w:pPr>
      <w:r>
        <w:rPr>
          <w:i/>
        </w:rPr>
        <w:t xml:space="preserve">Un texte européen ou une méthodologie privée évolue. Vérifiez la date de consultation ci-dessus avant de vous appuyer sur ce document.</w:t>
      </w:r>
    </w:p>
    <w:p>
      <w:pPr>
        <w:pStyle w:val="Titre1"/>
      </w:pPr>
      <w:r>
        <w:t xml:space="preserve">Mentions</w:t>
      </w:r>
    </w:p>
    <w:p>
      <w:pPr>
        <w:pStyle w:val="Mention"/>
      </w:pPr>
      <w:r>
        <w:t xml:space="preserve">Ce document est un MODÈLE À ADAPTER, mis à disposition gratuitement par STRATA Foundation. Il n'est pas un document conforme. Il ne vaut ni attestation, ni certification, ni avis juridique, et il n'engage que l'entreprise qui le remplit. STRATA Foundation ne relit, ne note et n'atteste aucun document produit à partir de ce modèle : la plateforme explique et prépare, elle ne certifie pas.</w:t>
      </w:r>
    </w:p>
    <w:p>
      <w:pPr>
        <w:pStyle w:val="Mention"/>
      </w:pPr>
      <w:r>
        <w:t xml:space="preserve">Une donnée que vous n'avez pas est une donnée ABSENTE. Laissez la ligne vide et notez-la comme à instruire. Ne la comblez ni par une moyenne de secteur, ni par une estimation favorable : une valeur inventée se retourne contre vous le jour où on vous demande de la justifier.</w:t>
      </w:r>
    </w:p>
    <w:p>
      <w:pPr>
        <w:pStyle w:val="Mention"/>
      </w:pPr>
      <w:r>
        <w:t xml:space="preserve">STRATA Foundation est gratuite, sans compte obligatoire et sans limite d'usage. Ce document peut être copié, modifié et diffusé librement au sein de votre organisation.</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Calibri" w:hAnsi="Calibri" w:cs="Calibri"/>
        <w:sz w:val="21"/>
        <w:szCs w:val="21"/>
        <w:lang w:val="fr-FR"/>
      </w:rPr>
    </w:rPrDefault>
    <w:pPrDefault>
      <w:pPr>
        <w:spacing w:after="120" w:line="276" w:lineRule="auto"/>
      </w:pPr>
    </w:pPrDefault>
  </w:docDefaults>
  <w:style w:type="paragraph" w:default="1" w:styleId="Normal">
    <w:name w:val="Normal"/>
    <w:qFormat/>
  </w:style>
  <w:style w:type="paragraph" w:styleId="Titre">
    <w:name w:val="Title"/>
    <w:basedOn w:val="Normal"/>
    <w:qFormat/>
    <w:pPr>
      <w:spacing w:before="0" w:after="60"/>
    </w:pPr>
    <w:rPr>
      <w:sz w:val="52"/>
      <w:szCs w:val="52"/>
      <w:color w:val="0D1B2A"/>
    </w:rPr>
  </w:style>
  <w:style w:type="paragraph" w:styleId="SousTitre">
    <w:name w:val="Subtitle"/>
    <w:basedOn w:val="Normal"/>
    <w:qFormat/>
    <w:pPr>
      <w:spacing w:before="0" w:after="320"/>
    </w:pPr>
    <w:rPr>
      <w:sz w:val="24"/>
      <w:szCs w:val="24"/>
      <w:color w:val="536878"/>
      <w:i/>
    </w:rPr>
  </w:style>
  <w:style w:type="paragraph" w:styleId="Titre1">
    <w:name w:val="heading 1"/>
    <w:basedOn w:val="Normal"/>
    <w:qFormat/>
    <w:pPr>
      <w:spacing w:before="360" w:after="140"/>
      <w:keepNext/>
    </w:pPr>
    <w:rPr>
      <w:sz w:val="30"/>
      <w:szCs w:val="30"/>
      <w:color w:val="0D1B2A"/>
      <w:b/>
    </w:rPr>
  </w:style>
  <w:style w:type="paragraph" w:styleId="Titre2">
    <w:name w:val="heading 2"/>
    <w:basedOn w:val="Normal"/>
    <w:qFormat/>
    <w:pPr>
      <w:spacing w:before="260" w:after="100"/>
      <w:keepNext/>
    </w:pPr>
    <w:rPr>
      <w:sz w:val="24"/>
      <w:szCs w:val="24"/>
      <w:color w:val="9A7B3F"/>
      <w:b/>
    </w:rPr>
  </w:style>
  <w:style w:type="paragraph" w:styleId="Surtitre">
    <w:name w:val="Eyebrow"/>
    <w:basedOn w:val="Normal"/>
    <w:qFormat/>
    <w:pPr>
      <w:spacing w:before="0" w:after="60"/>
    </w:pPr>
    <w:rPr>
      <w:sz w:val="16"/>
      <w:szCs w:val="16"/>
      <w:color w:val="9A7B3F"/>
      <w:b/>
      <w:caps/>
      <w:spacing w:val="40"/>
    </w:rPr>
  </w:style>
  <w:style w:type="paragraph" w:styleId="Note">
    <w:name w:val="Note"/>
    <w:basedOn w:val="Normal"/>
    <w:qFormat/>
    <w:pPr>
      <w:spacing w:before="0" w:after="160"/>
    </w:pPr>
    <w:rPr>
      <w:sz w:val="18"/>
      <w:szCs w:val="18"/>
      <w:color w:val="536878"/>
      <w:i/>
    </w:rPr>
  </w:style>
  <w:style w:type="paragraph" w:styleId="Puce">
    <w:name w:val="List Paragraph"/>
    <w:basedOn w:val="Normal"/>
    <w:qFormat/>
    <w:pPr>
      <w:spacing w:before="0" w:after="60"/>
    </w:pPr>
    <w:rPr>
      <w:sz w:val="22"/>
      <w:szCs w:val="22"/>
      <w:color w:val="1A1A1A"/>
    </w:rPr>
  </w:style>
  <w:style w:type="paragraph" w:styleId="Mention">
    <w:name w:val="Legal notice"/>
    <w:basedOn w:val="Normal"/>
    <w:qFormat/>
    <w:pPr>
      <w:spacing w:before="240" w:after="120"/>
    </w:pPr>
    <w:rPr>
      <w:sz w:val="16"/>
      <w:szCs w:val="16"/>
      <w:color w:val="536878"/>
    </w:rPr>
  </w:style>
  <w:style w:type="character" w:styleId="Champ">
    <w:name w:val="Placeholder"/>
    <w:rPr>
      <w:b/>
      <w:color w:val="7A2E12"/>
      <w:highlight w:val="yellow"/>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Code éthique et de conduite des affaires</dc:title>
  <dc:creator>STRATA Foundation</dc:creator>
  <dc:description>Trame de code éthique proportionnée à une PME.</dc:description>
  <cp:lastModifiedBy>STRATA Foundation</cp:lastModifiedBy>
</cp:coreProperties>
</file>